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D33" w:rsidRDefault="00544D33" w:rsidP="00544D33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b/>
          <w:color w:val="333333"/>
          <w:sz w:val="20"/>
          <w:szCs w:val="20"/>
          <w:lang w:eastAsia="en-GB"/>
        </w:rPr>
      </w:pPr>
      <w:bookmarkStart w:id="0" w:name="_GoBack"/>
      <w:bookmarkEnd w:id="0"/>
      <w:r>
        <w:rPr>
          <w:rFonts w:ascii="Georgia" w:eastAsia="Times New Roman" w:hAnsi="Georgia" w:cs="Times New Roman"/>
          <w:b/>
          <w:color w:val="333333"/>
          <w:sz w:val="20"/>
          <w:szCs w:val="20"/>
          <w:lang w:eastAsia="en-GB"/>
        </w:rPr>
        <w:t xml:space="preserve">The bright spark </w:t>
      </w:r>
      <w:proofErr w:type="gramStart"/>
      <w:r>
        <w:rPr>
          <w:rFonts w:ascii="Georgia" w:eastAsia="Times New Roman" w:hAnsi="Georgia" w:cs="Times New Roman"/>
          <w:b/>
          <w:color w:val="333333"/>
          <w:sz w:val="20"/>
          <w:szCs w:val="20"/>
          <w:lang w:eastAsia="en-GB"/>
        </w:rPr>
        <w:t>who</w:t>
      </w:r>
      <w:proofErr w:type="gramEnd"/>
      <w:r>
        <w:rPr>
          <w:rFonts w:ascii="Georgia" w:eastAsia="Times New Roman" w:hAnsi="Georgia" w:cs="Times New Roman"/>
          <w:b/>
          <w:color w:val="333333"/>
          <w:sz w:val="20"/>
          <w:szCs w:val="20"/>
          <w:lang w:eastAsia="en-GB"/>
        </w:rPr>
        <w:t xml:space="preserve"> </w:t>
      </w:r>
      <w:r w:rsidR="00894B30">
        <w:rPr>
          <w:rFonts w:ascii="Georgia" w:eastAsia="Times New Roman" w:hAnsi="Georgia" w:cs="Times New Roman"/>
          <w:b/>
          <w:color w:val="333333"/>
          <w:sz w:val="20"/>
          <w:szCs w:val="20"/>
          <w:lang w:eastAsia="en-GB"/>
        </w:rPr>
        <w:t xml:space="preserve">lit up Glasgow </w:t>
      </w:r>
    </w:p>
    <w:p w:rsidR="00544D33" w:rsidRDefault="00544D33" w:rsidP="00544D33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b/>
          <w:color w:val="333333"/>
          <w:sz w:val="20"/>
          <w:szCs w:val="20"/>
          <w:lang w:eastAsia="en-GB"/>
        </w:rPr>
      </w:pPr>
    </w:p>
    <w:p w:rsidR="00544D33" w:rsidRPr="00F95C15" w:rsidRDefault="00544D33" w:rsidP="00544D33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b/>
          <w:color w:val="333333"/>
          <w:sz w:val="20"/>
          <w:szCs w:val="20"/>
          <w:lang w:eastAsia="en-GB"/>
        </w:rPr>
      </w:pPr>
      <w:r w:rsidRPr="00F95C15">
        <w:rPr>
          <w:rFonts w:ascii="Georgia" w:eastAsia="Times New Roman" w:hAnsi="Georgia" w:cs="Times New Roman"/>
          <w:b/>
          <w:color w:val="333333"/>
          <w:sz w:val="20"/>
          <w:szCs w:val="20"/>
          <w:lang w:eastAsia="en-GB"/>
        </w:rPr>
        <w:t>By Chris Holme</w:t>
      </w:r>
    </w:p>
    <w:p w:rsidR="004C09E6" w:rsidRDefault="004C09E6" w:rsidP="00544D33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The pressure on doctors to keep up with the latest technology </w:t>
      </w:r>
      <w:r w:rsid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can be a pain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, but </w:t>
      </w:r>
      <w:r w:rsid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it </w:t>
      </w:r>
      <w:r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is nothing new.</w:t>
      </w:r>
    </w:p>
    <w:p w:rsidR="00B9726D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For John Macintyre it wasn’t</w:t>
      </w:r>
      <w:r w:rsidR="004C09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just a pleasure but an all-consuming passion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.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He had an astonishingly inventive mind – making some of the earliest</w:t>
      </w:r>
      <w:r w:rsidR="00290209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sound recordings of the great singers and actors of the late Victorian era.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Contemporaries also remarked on what a nice chap he was.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Macintyre started from humble origins, born in 1857 the son of tailor in Glasgow’s High Street. His first job was a</w:t>
      </w:r>
      <w:r w:rsidR="00290209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s an apprentice </w:t>
      </w:r>
      <w:proofErr w:type="spellStart"/>
      <w:r w:rsidR="00290209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sparkie</w:t>
      </w:r>
      <w:proofErr w:type="spellEnd"/>
      <w:r w:rsidR="00290209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(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electrician</w:t>
      </w:r>
      <w:r w:rsidR="00290209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)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but an aunt’s bequest</w:t>
      </w:r>
      <w:r w:rsidR="001C3A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enabled him to study medicine. </w:t>
      </w:r>
      <w:r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After graduating in 1882 he </w:t>
      </w:r>
      <w:r w:rsidR="00290209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set off to gain more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experience work</w:t>
      </w:r>
      <w:r w:rsidR="00290209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ing in London, Paris and Vienna.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These twin interests shaped his ear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ly career in </w:t>
      </w:r>
      <w:proofErr w:type="spellStart"/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gas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lit</w:t>
      </w:r>
      <w:proofErr w:type="spellEnd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Glasgow. As consulting medical electrician he literally brought electric light to the wards of the royal infirmary. He also pursued as career as an ear throat and nose specialist, acquiring a house and consulting rooms at 179 Bath Street. </w:t>
      </w:r>
    </w:p>
    <w:p w:rsid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By 1893, h</w:t>
      </w:r>
      <w:r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is private practice was thriving. His opinion was eagerly sought by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contemporary superstars </w:t>
      </w:r>
      <w:r w:rsid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like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Dame Nellie Melba, Sir Henry Irvine</w:t>
      </w:r>
      <w:r w:rsidR="003B1FB7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, </w:t>
      </w:r>
      <w:r w:rsidR="003B1FB7" w:rsidRPr="003B1FB7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Luisa Tetrazzini,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</w:t>
      </w:r>
      <w:r w:rsidR="003B1FB7" w:rsidRPr="003B1FB7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Charles and Fanny Manners, 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and the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Polish musician </w:t>
      </w:r>
      <w:proofErr w:type="spellStart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Ignacy</w:t>
      </w:r>
      <w:proofErr w:type="spellEnd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Paderewski.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Macintyre made his own recording studio </w:t>
      </w:r>
      <w:r w:rsid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using a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phonograph </w:t>
      </w:r>
      <w:r w:rsid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to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capturing the voices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and performances of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his patients on wax cylinders. These ma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y well have been the first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recordings of Paderewski, then in his early career as a pianist and composer.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He had a wide circle of friends including scientists Lords Kelvin and </w:t>
      </w:r>
      <w:proofErr w:type="spellStart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Blythswood</w:t>
      </w:r>
      <w:proofErr w:type="spellEnd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who came round to play with his new-fangled acquisition, a </w:t>
      </w:r>
      <w:proofErr w:type="spellStart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kinematograph</w:t>
      </w:r>
      <w:proofErr w:type="spellEnd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from America.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It was this that led to Macintyre’s finest hour. In November 1895 Wilhelm </w:t>
      </w:r>
      <w:proofErr w:type="spellStart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Röntgen</w:t>
      </w:r>
      <w:proofErr w:type="spellEnd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discovered x-ray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s at his laboratory in </w:t>
      </w:r>
      <w:proofErr w:type="spellStart"/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Würzburg</w:t>
      </w:r>
      <w:proofErr w:type="spellEnd"/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,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Germany, and i</w:t>
      </w:r>
      <w:r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n January 1896 he wrote asking for help from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leading British physicists – Lord Kelvin in Glasgow and Arthur Schuster in Manchester.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Kelvin, although ill, was delighted to help and enlisted the support of Macintyre. There was by then 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intense international activity to develop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the potential </w:t>
      </w:r>
      <w:r w:rsid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of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x-rays. Macintyre was inspired and </w:t>
      </w:r>
      <w:r w:rsidR="00867A2D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he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compared notes with colleagues JJ Thomson in Cambridge and AAC Swinton in London.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Ever the practical, Macintyre had by March 1896 secured agreement to establish the world’s first x-ray department for patients at Glasgow Royal Infirmary. He is credited</w:t>
      </w:r>
      <w:r w:rsid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by some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with producing first x-ray photographs, of the spine, lungs, heart and kidney.  And he made the first moving picture x-ray film which was shown at the Royal Society of London in April 1896.</w:t>
      </w:r>
    </w:p>
    <w:p w:rsidR="003B1FB7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Celebrity patients continued to arrive and were sometimes given an x-ray photograph of their hand as a souvenir</w:t>
      </w:r>
      <w:r w:rsidR="003B1FB7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(even though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</w:t>
      </w:r>
      <w:r w:rsidR="003B1FB7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Macintyre was aware of the dangers of radiation exposure).</w:t>
      </w:r>
    </w:p>
    <w:p w:rsidR="001C3AE6" w:rsidRPr="001C3AE6" w:rsidRDefault="00867A2D" w:rsidP="001C3AE6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Occasionally they</w:t>
      </w:r>
      <w:r w:rsidR="001C3AE6" w:rsidRPr="001C3A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would have tea or go for dinner at the Glasgow Art Club next door. The </w:t>
      </w:r>
      <w:proofErr w:type="spellStart"/>
      <w:r w:rsidR="001C3AE6" w:rsidRPr="001C3A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Macintyres</w:t>
      </w:r>
      <w:proofErr w:type="spellEnd"/>
      <w:r w:rsidR="001C3AE6" w:rsidRPr="001C3A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didn’t skimp on hospitality or art - and paintings by Whistler, </w:t>
      </w:r>
      <w:proofErr w:type="spellStart"/>
      <w:r w:rsidR="001C3AE6" w:rsidRPr="001C3A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Lavery</w:t>
      </w:r>
      <w:proofErr w:type="spellEnd"/>
      <w:r w:rsidR="001C3AE6" w:rsidRPr="001C3A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and </w:t>
      </w:r>
      <w:proofErr w:type="spellStart"/>
      <w:r w:rsidR="001C3AE6" w:rsidRPr="001C3A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Hornel</w:t>
      </w:r>
      <w:proofErr w:type="spellEnd"/>
      <w:r w:rsidR="001C3AE6" w:rsidRPr="001C3A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adorned their home.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Novelist Joseph Conrad visited in September 1898, months before the publication of the </w:t>
      </w:r>
      <w:r w:rsidRPr="00867A2D">
        <w:rPr>
          <w:rFonts w:ascii="Georgia" w:eastAsia="Times New Roman" w:hAnsi="Georgia" w:cs="Times New Roman"/>
          <w:i/>
          <w:color w:val="333333"/>
          <w:sz w:val="20"/>
          <w:szCs w:val="20"/>
          <w:lang w:eastAsia="en-GB"/>
        </w:rPr>
        <w:t>Heart of Darkness,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seeking passage on a ship.  Journalist and fellow novelist Neil Munro joined them for dinner, listening to Macintyre’s celebrity recordings before drinking and telling stories well into the small hours. 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Conrad later recounted: “McIntyre </w:t>
      </w:r>
      <w:r w:rsidRPr="003B1FB7">
        <w:rPr>
          <w:rFonts w:ascii="Georgia" w:eastAsia="Times New Roman" w:hAnsi="Georgia" w:cs="Times New Roman"/>
          <w:i/>
          <w:color w:val="333333"/>
          <w:sz w:val="20"/>
          <w:szCs w:val="20"/>
          <w:lang w:eastAsia="en-GB"/>
        </w:rPr>
        <w:t>(sic)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is a scientific swell who talks art, knows artists of all kinds, looks after their throats, you know. He has given himself a lot of trouble in my interest……</w:t>
      </w:r>
    </w:p>
    <w:p w:rsid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“…. What we wanted (apparently) was more whisky. We got it. Mrs </w:t>
      </w:r>
      <w:proofErr w:type="spellStart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Mclntyre</w:t>
      </w:r>
      <w:proofErr w:type="spellEnd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went to bed. At one o’clock Munro and I went out into the street. We talked. I had read up </w:t>
      </w:r>
      <w:r w:rsidRPr="007843C6">
        <w:rPr>
          <w:rFonts w:ascii="Georgia" w:eastAsia="Times New Roman" w:hAnsi="Georgia" w:cs="Times New Roman"/>
          <w:i/>
          <w:color w:val="333333"/>
          <w:sz w:val="20"/>
          <w:szCs w:val="20"/>
          <w:lang w:eastAsia="en-GB"/>
        </w:rPr>
        <w:t xml:space="preserve">the Lost </w:t>
      </w:r>
      <w:proofErr w:type="spellStart"/>
      <w:r w:rsidRPr="007843C6">
        <w:rPr>
          <w:rFonts w:ascii="Georgia" w:eastAsia="Times New Roman" w:hAnsi="Georgia" w:cs="Times New Roman"/>
          <w:i/>
          <w:color w:val="333333"/>
          <w:sz w:val="20"/>
          <w:szCs w:val="20"/>
          <w:lang w:eastAsia="en-GB"/>
        </w:rPr>
        <w:t>Pibroch</w:t>
      </w:r>
      <w:proofErr w:type="spellEnd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which I do think wonderful in a way.  We foregathered very much indeed and I believe Munro didn’t get home till five in the morning. He turned up next day and burned incense before me, and saw me into the train after a dinner at the Art Club (not to speak of the whisky).”</w:t>
      </w:r>
    </w:p>
    <w:p w:rsidR="00290209" w:rsidRPr="00894B30" w:rsidRDefault="00290209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lastRenderedPageBreak/>
        <w:t>Conrad later invited wrote to Macintyre inviting to visit him in England “if bohemianism in a farm house does not look dangerous to you.”</w:t>
      </w:r>
    </w:p>
    <w:p w:rsidR="001C3AE6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Macintyre’s achievements both as an ear, nose and throat specialist and as a pioneer of radiology were widely recognised in his lifetime both the UK and overseas. </w:t>
      </w:r>
      <w:r w:rsid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He was </w:t>
      </w:r>
      <w:r w:rsidR="003B1FB7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p</w:t>
      </w:r>
      <w:r w:rsidR="007843C6" w:rsidRP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resident of the British Laryngological, </w:t>
      </w:r>
      <w:proofErr w:type="spellStart"/>
      <w:r w:rsidR="007843C6" w:rsidRP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Rhinological</w:t>
      </w:r>
      <w:proofErr w:type="spellEnd"/>
      <w:r w:rsidR="007843C6" w:rsidRP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, and </w:t>
      </w:r>
      <w:proofErr w:type="spellStart"/>
      <w:r w:rsidR="007843C6" w:rsidRP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Otological</w:t>
      </w:r>
      <w:proofErr w:type="spellEnd"/>
      <w:r w:rsidR="007843C6" w:rsidRP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Association in 1893 and 1900.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Archived letters in Glasgow’s Mitchell Library show he </w:t>
      </w:r>
      <w:proofErr w:type="gramStart"/>
      <w:r w:rsidR="00867A2D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remained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valued</w:t>
      </w:r>
      <w:proofErr w:type="gramEnd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by patients. Music hall star Ella Redford wrote in 1920 desperately seeking his </w:t>
      </w:r>
      <w:r w:rsidR="00867A2D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“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oil and menthol medicine</w:t>
      </w:r>
      <w:r w:rsidR="00867A2D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”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ahead of a strenuous pantomime season in Liverpool</w:t>
      </w:r>
      <w:r w:rsidR="007843C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. 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His death in 1928 triggered much mourning but his longer term legacy is mixed. There is a John Macintyre building at Glasgow University but this is named after another doctor, not him. </w:t>
      </w:r>
    </w:p>
    <w:p w:rsidR="00894B30" w:rsidRPr="00894B30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proofErr w:type="spellStart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Ignacy</w:t>
      </w:r>
      <w:proofErr w:type="spellEnd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Paderewski later came back to Scotland briefly as head of the Polish parliament in exile during World War Two. Doctors at Glasgow and Edinburgh universities also </w:t>
      </w:r>
      <w:r w:rsidR="003B1FB7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helped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staffed a Polish medical school and the Paderewski hospital based at the Western General in Edinburgh.</w:t>
      </w:r>
    </w:p>
    <w:p w:rsidR="00575693" w:rsidRDefault="00894B30" w:rsidP="00894B3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</w:pP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Macintyre’s unique </w:t>
      </w:r>
      <w:r w:rsidR="001C3A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wax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recordings </w:t>
      </w:r>
      <w:r w:rsidR="003B1FB7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were kept in an attic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only to melt in the </w:t>
      </w:r>
      <w:proofErr w:type="gramStart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scorching</w:t>
      </w:r>
      <w:r w:rsidR="00867A2D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</w:t>
      </w:r>
      <w:r w:rsidR="003B1FB7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</w:t>
      </w:r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summer</w:t>
      </w:r>
      <w:proofErr w:type="gramEnd"/>
      <w:r w:rsidRPr="00894B30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of 1976.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Very few films survive from the 19</w:t>
      </w:r>
      <w:r w:rsidR="00575693" w:rsidRPr="00575693">
        <w:rPr>
          <w:rFonts w:ascii="Georgia" w:eastAsia="Times New Roman" w:hAnsi="Georgia" w:cs="Times New Roman"/>
          <w:color w:val="333333"/>
          <w:sz w:val="20"/>
          <w:szCs w:val="20"/>
          <w:vertAlign w:val="superscript"/>
          <w:lang w:eastAsia="en-GB"/>
        </w:rPr>
        <w:t>th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</w:t>
      </w:r>
      <w:proofErr w:type="spellStart"/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>centry</w:t>
      </w:r>
      <w:proofErr w:type="spellEnd"/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but </w:t>
      </w:r>
      <w:r w:rsidR="003B1FB7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his </w:t>
      </w:r>
      <w:hyperlink r:id="rId5" w:history="1">
        <w:r w:rsidR="001C3AE6" w:rsidRPr="003B1FB7">
          <w:rPr>
            <w:rStyle w:val="Hyperlink"/>
            <w:rFonts w:ascii="Georgia" w:eastAsia="Times New Roman" w:hAnsi="Georgia" w:cs="Times New Roman"/>
            <w:sz w:val="20"/>
            <w:szCs w:val="20"/>
            <w:lang w:eastAsia="en-GB"/>
          </w:rPr>
          <w:t>x-ray mov</w:t>
        </w:r>
        <w:r w:rsidR="003B1FB7" w:rsidRPr="003B1FB7">
          <w:rPr>
            <w:rStyle w:val="Hyperlink"/>
            <w:rFonts w:ascii="Georgia" w:eastAsia="Times New Roman" w:hAnsi="Georgia" w:cs="Times New Roman"/>
            <w:sz w:val="20"/>
            <w:szCs w:val="20"/>
            <w:lang w:eastAsia="en-GB"/>
          </w:rPr>
          <w:t>i</w:t>
        </w:r>
        <w:r w:rsidR="001C3AE6" w:rsidRPr="003B1FB7">
          <w:rPr>
            <w:rStyle w:val="Hyperlink"/>
            <w:rFonts w:ascii="Georgia" w:eastAsia="Times New Roman" w:hAnsi="Georgia" w:cs="Times New Roman"/>
            <w:sz w:val="20"/>
            <w:szCs w:val="20"/>
            <w:lang w:eastAsia="en-GB"/>
          </w:rPr>
          <w:t>e</w:t>
        </w:r>
      </w:hyperlink>
      <w:r w:rsidR="001C3AE6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</w:t>
      </w:r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is one of them, alongside a fragment, preserved by the New York Museum of Modern Art, of the </w:t>
      </w:r>
      <w:hyperlink r:id="rId6" w:history="1">
        <w:r w:rsidR="00575693" w:rsidRPr="00575693">
          <w:rPr>
            <w:rStyle w:val="Hyperlink"/>
            <w:rFonts w:ascii="Georgia" w:eastAsia="Times New Roman" w:hAnsi="Georgia" w:cs="Times New Roman"/>
            <w:sz w:val="20"/>
            <w:szCs w:val="20"/>
            <w:lang w:eastAsia="en-GB"/>
          </w:rPr>
          <w:t>first cinema advert</w:t>
        </w:r>
      </w:hyperlink>
      <w:r w:rsidR="00575693">
        <w:rPr>
          <w:rFonts w:ascii="Georgia" w:eastAsia="Times New Roman" w:hAnsi="Georgia" w:cs="Times New Roman"/>
          <w:color w:val="333333"/>
          <w:sz w:val="20"/>
          <w:szCs w:val="20"/>
          <w:lang w:eastAsia="en-GB"/>
        </w:rPr>
        <w:t xml:space="preserve"> – for Dewar’s whisky.</w:t>
      </w:r>
    </w:p>
    <w:sectPr w:rsidR="005756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D33"/>
    <w:rsid w:val="000F1AE3"/>
    <w:rsid w:val="00102763"/>
    <w:rsid w:val="001272F4"/>
    <w:rsid w:val="001C3AE6"/>
    <w:rsid w:val="00290209"/>
    <w:rsid w:val="0031298F"/>
    <w:rsid w:val="003B1FB7"/>
    <w:rsid w:val="004C09E6"/>
    <w:rsid w:val="00544D33"/>
    <w:rsid w:val="00575693"/>
    <w:rsid w:val="007843C6"/>
    <w:rsid w:val="00867A2D"/>
    <w:rsid w:val="00894B30"/>
    <w:rsid w:val="008A44B6"/>
    <w:rsid w:val="00A2065A"/>
    <w:rsid w:val="00B12BBF"/>
    <w:rsid w:val="00B9726D"/>
    <w:rsid w:val="00C46B66"/>
    <w:rsid w:val="00F7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D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1F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D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1F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cotlandonscreen.org.uk/browse-films/007-000-000-359-c" TargetMode="External"/><Relationship Id="rId5" Type="http://schemas.openxmlformats.org/officeDocument/2006/relationships/hyperlink" Target="https://movingimage.nls.uk/film/05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</cp:lastModifiedBy>
  <cp:revision>2</cp:revision>
  <dcterms:created xsi:type="dcterms:W3CDTF">2018-10-08T21:27:00Z</dcterms:created>
  <dcterms:modified xsi:type="dcterms:W3CDTF">2018-10-08T21:27:00Z</dcterms:modified>
</cp:coreProperties>
</file>